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69" w:rsidRPr="000E1883" w:rsidRDefault="004E7C69" w:rsidP="004E7C69">
      <w:pPr>
        <w:rPr>
          <w:rFonts w:asciiTheme="minorHAnsi" w:hAnsiTheme="minorHAnsi" w:cstheme="minorHAnsi"/>
          <w:b/>
          <w:sz w:val="24"/>
          <w:szCs w:val="24"/>
        </w:rPr>
      </w:pPr>
      <w:r w:rsidRPr="000E1883">
        <w:rPr>
          <w:rFonts w:asciiTheme="minorHAnsi" w:hAnsiTheme="minorHAnsi" w:cstheme="minorHAnsi"/>
          <w:b/>
          <w:sz w:val="24"/>
          <w:szCs w:val="24"/>
        </w:rPr>
        <w:t>Die Kurzfristige Erfolgsrechnung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985"/>
        <w:gridCol w:w="1559"/>
        <w:gridCol w:w="1701"/>
        <w:gridCol w:w="1985"/>
        <w:gridCol w:w="3402"/>
      </w:tblGrid>
      <w:tr w:rsidR="004E7C69" w:rsidRPr="000E1883" w:rsidTr="00022F5E">
        <w:trPr>
          <w:cantSplit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Logis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Getränke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Speisen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Sonstiges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4E7C69" w:rsidRPr="000E1883" w:rsidRDefault="004E7C69" w:rsidP="00022F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Summe</w:t>
            </w:r>
          </w:p>
        </w:tc>
      </w:tr>
      <w:tr w:rsidR="004E7C69" w:rsidRPr="000E1883" w:rsidTr="00022F5E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Umsatzerlöse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./. Wareneinsatz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./. Personalkosten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Verbleiben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Energiekosten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Steuern, Versicherungen, Beiträge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Betriebskosten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Verwaltungskosten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Summe betriebsbedingte Kosten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BETRIEBSERGEBNIS I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 xml:space="preserve">Miete, Pacht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Leasing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Instandhaltung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AfA und GWG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Zinsen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Summe anlagebedingte Kosten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BETRIEBSERGEBNIS 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Neutrale Aufwendungen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Neutrale Erträge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GEWINN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Kalkulatorischer Unternehmerlohn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Kalkulatorische Eigenkapitalzinsen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883">
              <w:rPr>
                <w:rFonts w:asciiTheme="minorHAnsi" w:hAnsiTheme="minorHAnsi" w:cstheme="minorHAnsi"/>
                <w:sz w:val="24"/>
                <w:szCs w:val="24"/>
              </w:rPr>
              <w:t>Unternehmerisches Risiko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C69" w:rsidRPr="000E1883" w:rsidTr="00022F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339" w:type="dxa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E1883">
              <w:rPr>
                <w:rFonts w:asciiTheme="minorHAnsi" w:hAnsiTheme="minorHAnsi" w:cstheme="minorHAnsi"/>
                <w:b/>
                <w:sz w:val="24"/>
                <w:szCs w:val="24"/>
              </w:rPr>
              <w:t>Über- / Unterdeckung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E7C69" w:rsidRPr="000E1883" w:rsidRDefault="004E7C69" w:rsidP="00022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E0B1B" w:rsidRDefault="005E0B1B" w:rsidP="000E1883"/>
    <w:sectPr w:rsidR="005E0B1B" w:rsidSect="004E7C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69"/>
    <w:rsid w:val="000A5235"/>
    <w:rsid w:val="000E1883"/>
    <w:rsid w:val="004E7C69"/>
    <w:rsid w:val="005E0B1B"/>
    <w:rsid w:val="00A54627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38202-BF9C-4E0A-8E25-1742257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52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52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Ellinger, Dirk</cp:lastModifiedBy>
  <cp:revision>2</cp:revision>
  <dcterms:created xsi:type="dcterms:W3CDTF">2022-02-08T08:41:00Z</dcterms:created>
  <dcterms:modified xsi:type="dcterms:W3CDTF">2022-02-08T08:41:00Z</dcterms:modified>
</cp:coreProperties>
</file>